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2A" w:rsidRPr="00152B2A" w:rsidRDefault="00152B2A" w:rsidP="00E07F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12/5 2015</w:t>
      </w:r>
    </w:p>
    <w:p w:rsidR="00152B2A" w:rsidRDefault="00152B2A" w:rsidP="00E07F7D">
      <w:pPr>
        <w:rPr>
          <w:rFonts w:ascii="Times New Roman" w:hAnsi="Times New Roman" w:cs="Times New Roman"/>
          <w:u w:val="single"/>
        </w:rPr>
      </w:pPr>
      <w:r>
        <w:rPr>
          <w:rFonts w:ascii="Times New Roman" w:hAnsi="Times New Roman" w:cs="Times New Roman"/>
          <w:u w:val="single"/>
        </w:rPr>
        <w:t xml:space="preserve">Resume af møde i </w:t>
      </w:r>
      <w:proofErr w:type="gramStart"/>
      <w:r>
        <w:rPr>
          <w:rFonts w:ascii="Times New Roman" w:hAnsi="Times New Roman" w:cs="Times New Roman"/>
          <w:u w:val="single"/>
        </w:rPr>
        <w:t>Sundhedsstyrelsen  afholdt</w:t>
      </w:r>
      <w:proofErr w:type="gramEnd"/>
      <w:r>
        <w:rPr>
          <w:rFonts w:ascii="Times New Roman" w:hAnsi="Times New Roman" w:cs="Times New Roman"/>
          <w:u w:val="single"/>
        </w:rPr>
        <w:t xml:space="preserve">  d 10/ 11- 2014 </w:t>
      </w:r>
      <w:proofErr w:type="spellStart"/>
      <w:r>
        <w:rPr>
          <w:rFonts w:ascii="Times New Roman" w:hAnsi="Times New Roman" w:cs="Times New Roman"/>
          <w:u w:val="single"/>
        </w:rPr>
        <w:t>ang</w:t>
      </w:r>
      <w:proofErr w:type="spellEnd"/>
      <w:r>
        <w:rPr>
          <w:rFonts w:ascii="Times New Roman" w:hAnsi="Times New Roman" w:cs="Times New Roman"/>
          <w:u w:val="single"/>
        </w:rPr>
        <w:t xml:space="preserve"> opfølgning af </w:t>
      </w:r>
      <w:proofErr w:type="spellStart"/>
      <w:r>
        <w:rPr>
          <w:rFonts w:ascii="Times New Roman" w:hAnsi="Times New Roman" w:cs="Times New Roman"/>
          <w:u w:val="single"/>
        </w:rPr>
        <w:t>smearprogram</w:t>
      </w:r>
      <w:proofErr w:type="spellEnd"/>
    </w:p>
    <w:p w:rsidR="00152B2A" w:rsidRPr="000721DF" w:rsidRDefault="00152B2A" w:rsidP="00E07F7D">
      <w:pPr>
        <w:rPr>
          <w:rFonts w:ascii="Times New Roman" w:hAnsi="Times New Roman" w:cs="Times New Roman"/>
        </w:rPr>
      </w:pPr>
      <w:r w:rsidRPr="000721DF">
        <w:rPr>
          <w:rFonts w:ascii="Times New Roman" w:hAnsi="Times New Roman" w:cs="Times New Roman"/>
        </w:rPr>
        <w:t>Deltagerliste ses på særskilt dokument som en del af referatet.</w:t>
      </w:r>
    </w:p>
    <w:p w:rsidR="00E07F7D" w:rsidRPr="00152B2A" w:rsidRDefault="00E07F7D" w:rsidP="00152B2A">
      <w:pPr>
        <w:rPr>
          <w:rFonts w:ascii="Times New Roman" w:hAnsi="Times New Roman" w:cs="Times New Roman"/>
        </w:rPr>
      </w:pPr>
      <w:r w:rsidRPr="00152B2A">
        <w:rPr>
          <w:rFonts w:ascii="Times New Roman" w:hAnsi="Times New Roman" w:cs="Times New Roman"/>
        </w:rPr>
        <w:t xml:space="preserve">Baggrunden for mødet om opfølgning af </w:t>
      </w:r>
      <w:proofErr w:type="spellStart"/>
      <w:r w:rsidRPr="00152B2A">
        <w:rPr>
          <w:rFonts w:ascii="Times New Roman" w:hAnsi="Times New Roman" w:cs="Times New Roman"/>
        </w:rPr>
        <w:t>smearprogrammet</w:t>
      </w:r>
      <w:proofErr w:type="spellEnd"/>
      <w:r w:rsidRPr="00152B2A">
        <w:rPr>
          <w:rFonts w:ascii="Times New Roman" w:hAnsi="Times New Roman" w:cs="Times New Roman"/>
        </w:rPr>
        <w:t xml:space="preserve"> er følgende: </w:t>
      </w:r>
    </w:p>
    <w:p w:rsidR="00E07F7D" w:rsidRPr="00152B2A" w:rsidRDefault="00E07F7D" w:rsidP="00E07F7D">
      <w:pPr>
        <w:pStyle w:val="Default"/>
        <w:rPr>
          <w:sz w:val="22"/>
          <w:szCs w:val="22"/>
        </w:rPr>
      </w:pPr>
      <w:r w:rsidRPr="00152B2A">
        <w:rPr>
          <w:sz w:val="22"/>
          <w:szCs w:val="22"/>
        </w:rPr>
        <w:t xml:space="preserve">Der er af </w:t>
      </w:r>
      <w:proofErr w:type="gramStart"/>
      <w:r w:rsidRPr="00152B2A">
        <w:rPr>
          <w:sz w:val="22"/>
          <w:szCs w:val="22"/>
        </w:rPr>
        <w:t>DKLS ( Dansk</w:t>
      </w:r>
      <w:proofErr w:type="gramEnd"/>
      <w:r w:rsidRPr="00152B2A">
        <w:rPr>
          <w:sz w:val="22"/>
          <w:szCs w:val="22"/>
        </w:rPr>
        <w:t xml:space="preserve"> Kvalitetsdatabase for Livmoderhalsscreening ) sat 9 kvalitetsindikatorer vedrørende  screening for livmoderhalskræft, hvor indikator 2 har Sundhedsstyrelsens særlige bevågenhed. Indikator 2 omhandler deltagelse, altså andelen af kvinder, som får taget celleprøve fra livmoderhalsen indenfor 270 dage efter invitation til screening, </w:t>
      </w:r>
      <w:proofErr w:type="gramStart"/>
      <w:r w:rsidRPr="00152B2A">
        <w:rPr>
          <w:sz w:val="22"/>
          <w:szCs w:val="22"/>
        </w:rPr>
        <w:t>standard  &gt;</w:t>
      </w:r>
      <w:proofErr w:type="gramEnd"/>
      <w:r w:rsidRPr="00152B2A">
        <w:rPr>
          <w:sz w:val="22"/>
          <w:szCs w:val="22"/>
        </w:rPr>
        <w:t xml:space="preserve"> 75 %. Indikatoren omhandler desuden invitationsprocedurer. Se øvrige indikatorer i bilag 1).</w:t>
      </w:r>
    </w:p>
    <w:p w:rsidR="00E07F7D" w:rsidRPr="00152B2A" w:rsidRDefault="00E07F7D" w:rsidP="00E07F7D">
      <w:pPr>
        <w:rPr>
          <w:rFonts w:ascii="Times New Roman" w:hAnsi="Times New Roman" w:cs="Times New Roman"/>
          <w:iCs/>
        </w:rPr>
      </w:pPr>
      <w:proofErr w:type="gramStart"/>
      <w:r w:rsidRPr="00152B2A">
        <w:rPr>
          <w:rFonts w:ascii="Times New Roman" w:hAnsi="Times New Roman" w:cs="Times New Roman"/>
          <w:iCs/>
        </w:rPr>
        <w:t>Sundhedsstyrelsen</w:t>
      </w:r>
      <w:r w:rsidR="00914E60">
        <w:rPr>
          <w:rFonts w:ascii="Times New Roman" w:hAnsi="Times New Roman" w:cs="Times New Roman"/>
          <w:iCs/>
        </w:rPr>
        <w:t xml:space="preserve"> ( SST</w:t>
      </w:r>
      <w:proofErr w:type="gramEnd"/>
      <w:r w:rsidR="00914E60">
        <w:rPr>
          <w:rFonts w:ascii="Times New Roman" w:hAnsi="Times New Roman" w:cs="Times New Roman"/>
          <w:iCs/>
        </w:rPr>
        <w:t xml:space="preserve"> )</w:t>
      </w:r>
      <w:r w:rsidRPr="00152B2A">
        <w:rPr>
          <w:rFonts w:ascii="Times New Roman" w:hAnsi="Times New Roman" w:cs="Times New Roman"/>
          <w:iCs/>
        </w:rPr>
        <w:t xml:space="preserve"> følger løbende op på screeningsprogrammet for livmoderhalskræft </w:t>
      </w:r>
      <w:proofErr w:type="spellStart"/>
      <w:r w:rsidRPr="00152B2A">
        <w:rPr>
          <w:rFonts w:ascii="Times New Roman" w:hAnsi="Times New Roman" w:cs="Times New Roman"/>
          <w:iCs/>
        </w:rPr>
        <w:t>mhp</w:t>
      </w:r>
      <w:proofErr w:type="spellEnd"/>
      <w:r w:rsidRPr="00152B2A">
        <w:rPr>
          <w:rFonts w:ascii="Times New Roman" w:hAnsi="Times New Roman" w:cs="Times New Roman"/>
          <w:iCs/>
        </w:rPr>
        <w:t xml:space="preserve">, om der er behov for justeringer, hvilket møderne vedrørende opfølgning på screeningsprogrammet omhandler. </w:t>
      </w:r>
      <w:r w:rsidR="004D2092">
        <w:rPr>
          <w:rFonts w:ascii="Times New Roman" w:hAnsi="Times New Roman" w:cs="Times New Roman"/>
          <w:iCs/>
        </w:rPr>
        <w:t>Der har indtil nu været afholdt to møder</w:t>
      </w:r>
      <w:r w:rsidR="00914E60">
        <w:rPr>
          <w:rFonts w:ascii="Times New Roman" w:hAnsi="Times New Roman" w:cs="Times New Roman"/>
          <w:iCs/>
        </w:rPr>
        <w:t xml:space="preserve"> i </w:t>
      </w:r>
      <w:proofErr w:type="spellStart"/>
      <w:r w:rsidR="00914E60">
        <w:rPr>
          <w:rFonts w:ascii="Times New Roman" w:hAnsi="Times New Roman" w:cs="Times New Roman"/>
          <w:iCs/>
        </w:rPr>
        <w:t>hhv</w:t>
      </w:r>
      <w:proofErr w:type="spellEnd"/>
      <w:r w:rsidR="00914E60">
        <w:rPr>
          <w:rFonts w:ascii="Times New Roman" w:hAnsi="Times New Roman" w:cs="Times New Roman"/>
          <w:iCs/>
        </w:rPr>
        <w:t xml:space="preserve"> juni og november 2014</w:t>
      </w:r>
      <w:r w:rsidR="004D2092">
        <w:rPr>
          <w:rFonts w:ascii="Times New Roman" w:hAnsi="Times New Roman" w:cs="Times New Roman"/>
          <w:iCs/>
        </w:rPr>
        <w:t>, og nedenstående resume er resultatet af de to.</w:t>
      </w:r>
    </w:p>
    <w:p w:rsidR="00E07F7D" w:rsidRPr="00152B2A" w:rsidRDefault="00E07F7D" w:rsidP="00E07F7D">
      <w:pPr>
        <w:pStyle w:val="Default"/>
        <w:rPr>
          <w:sz w:val="22"/>
          <w:szCs w:val="22"/>
        </w:rPr>
      </w:pPr>
      <w:r w:rsidRPr="00152B2A">
        <w:rPr>
          <w:sz w:val="22"/>
          <w:szCs w:val="22"/>
        </w:rPr>
        <w:t xml:space="preserve">Tilslutningen til det danske screeningsprogram for livmoderhalskræft var i 2012 på 64,2 % på landsplan, med regional variation fra 59,9 % til 68,2 % af de inviterede. Sundhedsstyrelsen finder ikke denne deltagelsesprocent tilfredsstillende. Sundhedsstyrelsen drøfter derfor sammen med regionerne, hvordan deltagerprocenten kan øges, således at man som minimum når op på de 75 %, der er fastsat som national standard. </w:t>
      </w:r>
    </w:p>
    <w:p w:rsidR="00E07F7D" w:rsidRPr="00152B2A" w:rsidRDefault="00E07F7D" w:rsidP="00E07F7D">
      <w:pPr>
        <w:pStyle w:val="Default"/>
        <w:rPr>
          <w:sz w:val="22"/>
          <w:szCs w:val="22"/>
        </w:rPr>
      </w:pPr>
    </w:p>
    <w:p w:rsidR="00E07F7D" w:rsidRPr="00152B2A" w:rsidRDefault="00E07F7D" w:rsidP="00E07F7D">
      <w:pPr>
        <w:pStyle w:val="Default"/>
        <w:rPr>
          <w:sz w:val="22"/>
          <w:szCs w:val="22"/>
        </w:rPr>
      </w:pPr>
      <w:r w:rsidRPr="00152B2A">
        <w:rPr>
          <w:sz w:val="22"/>
          <w:szCs w:val="22"/>
        </w:rPr>
        <w:t xml:space="preserve">På mødet i SST d 10 /11 </w:t>
      </w:r>
      <w:proofErr w:type="gramStart"/>
      <w:r w:rsidRPr="00152B2A">
        <w:rPr>
          <w:sz w:val="22"/>
          <w:szCs w:val="22"/>
        </w:rPr>
        <w:t>2014  præsenterede</w:t>
      </w:r>
      <w:proofErr w:type="gramEnd"/>
      <w:r w:rsidRPr="00152B2A">
        <w:rPr>
          <w:sz w:val="22"/>
          <w:szCs w:val="22"/>
        </w:rPr>
        <w:t xml:space="preserve"> Carsten </w:t>
      </w:r>
      <w:proofErr w:type="spellStart"/>
      <w:r w:rsidRPr="00152B2A">
        <w:rPr>
          <w:sz w:val="22"/>
          <w:szCs w:val="22"/>
        </w:rPr>
        <w:t>Rygaard</w:t>
      </w:r>
      <w:proofErr w:type="spellEnd"/>
      <w:r w:rsidRPr="00152B2A">
        <w:rPr>
          <w:sz w:val="22"/>
          <w:szCs w:val="22"/>
        </w:rPr>
        <w:t xml:space="preserve"> kort resultaterne af Dansk Kvalitetsdatabases årsrapport for 2013, som blev publiceret i september 2014. Overordnet går det langsomt fremad,</w:t>
      </w:r>
      <w:r w:rsidR="00914E60">
        <w:rPr>
          <w:sz w:val="22"/>
          <w:szCs w:val="22"/>
        </w:rPr>
        <w:t xml:space="preserve"> </w:t>
      </w:r>
      <w:r w:rsidRPr="00152B2A">
        <w:rPr>
          <w:sz w:val="22"/>
          <w:szCs w:val="22"/>
        </w:rPr>
        <w:t>men det blev understreget, at man bør undgå</w:t>
      </w:r>
      <w:r w:rsidR="00914E60">
        <w:rPr>
          <w:sz w:val="22"/>
          <w:szCs w:val="22"/>
        </w:rPr>
        <w:t xml:space="preserve"> ændring af</w:t>
      </w:r>
      <w:r w:rsidRPr="00152B2A">
        <w:rPr>
          <w:sz w:val="22"/>
          <w:szCs w:val="22"/>
        </w:rPr>
        <w:t xml:space="preserve"> standarderne nu, da det vil gøre det vanskeligt at </w:t>
      </w:r>
      <w:proofErr w:type="spellStart"/>
      <w:proofErr w:type="gramStart"/>
      <w:r w:rsidR="00914E60">
        <w:rPr>
          <w:sz w:val="22"/>
          <w:szCs w:val="22"/>
        </w:rPr>
        <w:t>vurdere,</w:t>
      </w:r>
      <w:r w:rsidRPr="00152B2A">
        <w:rPr>
          <w:sz w:val="22"/>
          <w:szCs w:val="22"/>
        </w:rPr>
        <w:t>hvorvidt</w:t>
      </w:r>
      <w:proofErr w:type="spellEnd"/>
      <w:proofErr w:type="gramEnd"/>
      <w:r w:rsidRPr="00152B2A">
        <w:rPr>
          <w:sz w:val="22"/>
          <w:szCs w:val="22"/>
        </w:rPr>
        <w:t xml:space="preserve"> de </w:t>
      </w:r>
      <w:r w:rsidR="00914E60">
        <w:rPr>
          <w:sz w:val="22"/>
          <w:szCs w:val="22"/>
        </w:rPr>
        <w:t>respektive</w:t>
      </w:r>
      <w:r w:rsidRPr="00152B2A">
        <w:rPr>
          <w:sz w:val="22"/>
          <w:szCs w:val="22"/>
        </w:rPr>
        <w:t xml:space="preserve"> indsatser giver resultater. </w:t>
      </w:r>
    </w:p>
    <w:p w:rsidR="00E07F7D" w:rsidRPr="00152B2A" w:rsidRDefault="00E07F7D" w:rsidP="00E07F7D">
      <w:pPr>
        <w:pStyle w:val="Default"/>
        <w:rPr>
          <w:sz w:val="22"/>
          <w:szCs w:val="22"/>
        </w:rPr>
      </w:pPr>
      <w:r w:rsidRPr="00152B2A">
        <w:rPr>
          <w:sz w:val="22"/>
          <w:szCs w:val="22"/>
        </w:rPr>
        <w:t xml:space="preserve">I gennemgangen var der, ligesom ved mødet i juni 2014, særligt fokus på deltagelsesprocent og opfølgning. </w:t>
      </w:r>
    </w:p>
    <w:p w:rsidR="00E07F7D" w:rsidRPr="00152B2A" w:rsidRDefault="00E07F7D" w:rsidP="00E07F7D">
      <w:pPr>
        <w:pStyle w:val="Default"/>
        <w:rPr>
          <w:sz w:val="22"/>
          <w:szCs w:val="22"/>
        </w:rPr>
      </w:pPr>
    </w:p>
    <w:p w:rsidR="00E07F7D" w:rsidRPr="00152B2A" w:rsidRDefault="00E07F7D" w:rsidP="00E07F7D">
      <w:pPr>
        <w:pStyle w:val="Default"/>
        <w:rPr>
          <w:sz w:val="22"/>
          <w:szCs w:val="22"/>
        </w:rPr>
      </w:pPr>
      <w:r w:rsidRPr="00152B2A">
        <w:rPr>
          <w:sz w:val="22"/>
          <w:szCs w:val="22"/>
        </w:rPr>
        <w:t xml:space="preserve">Andelen af prøvesvar, som ikke er fulgt op rettidigt, er faldet fra 20,1 % til 17,8 % i den mest nutidige opgørelsesperiode fra 2011-2012. Der forventes en yderligere reduktion, når der er fuld effekt af den </w:t>
      </w:r>
      <w:proofErr w:type="spellStart"/>
      <w:r w:rsidRPr="00152B2A">
        <w:rPr>
          <w:sz w:val="22"/>
          <w:szCs w:val="22"/>
        </w:rPr>
        <w:t>Edifact-meddelelse</w:t>
      </w:r>
      <w:proofErr w:type="spellEnd"/>
      <w:r w:rsidRPr="00152B2A">
        <w:rPr>
          <w:sz w:val="22"/>
          <w:szCs w:val="22"/>
        </w:rPr>
        <w:t xml:space="preserve">, der siden 2012 automatisk bliver sendt til prøvetagende læge. </w:t>
      </w:r>
    </w:p>
    <w:p w:rsidR="00E07F7D" w:rsidRPr="00152B2A" w:rsidRDefault="00E07F7D" w:rsidP="00E07F7D">
      <w:pPr>
        <w:rPr>
          <w:rFonts w:ascii="Times New Roman" w:hAnsi="Times New Roman" w:cs="Times New Roman"/>
        </w:rPr>
      </w:pPr>
      <w:r w:rsidRPr="00152B2A">
        <w:rPr>
          <w:rFonts w:ascii="Times New Roman" w:hAnsi="Times New Roman" w:cs="Times New Roman"/>
        </w:rPr>
        <w:t xml:space="preserve">Indikatoren for </w:t>
      </w:r>
      <w:proofErr w:type="spellStart"/>
      <w:r w:rsidRPr="00152B2A">
        <w:rPr>
          <w:rFonts w:ascii="Times New Roman" w:hAnsi="Times New Roman" w:cs="Times New Roman"/>
        </w:rPr>
        <w:t>svartid</w:t>
      </w:r>
      <w:proofErr w:type="spellEnd"/>
      <w:r w:rsidRPr="00152B2A">
        <w:rPr>
          <w:rFonts w:ascii="Times New Roman" w:hAnsi="Times New Roman" w:cs="Times New Roman"/>
        </w:rPr>
        <w:t xml:space="preserve"> (andel celleprøver besvaret i løbet af 10 hverdage) er på 90,5 % i 2013, hvilket er faldende fra 2012 og under den fastsatte nationale standard på &gt;95 %. Regionerne informerede om, at dette dels skyldes </w:t>
      </w:r>
      <w:proofErr w:type="gramStart"/>
      <w:r w:rsidRPr="00152B2A">
        <w:rPr>
          <w:rFonts w:ascii="Times New Roman" w:hAnsi="Times New Roman" w:cs="Times New Roman"/>
        </w:rPr>
        <w:t>ressourcemangel (</w:t>
      </w:r>
      <w:r w:rsidR="00914E60">
        <w:rPr>
          <w:rFonts w:ascii="Times New Roman" w:hAnsi="Times New Roman" w:cs="Times New Roman"/>
        </w:rPr>
        <w:t xml:space="preserve"> mangel</w:t>
      </w:r>
      <w:proofErr w:type="gramEnd"/>
      <w:r w:rsidR="00914E60">
        <w:rPr>
          <w:rFonts w:ascii="Times New Roman" w:hAnsi="Times New Roman" w:cs="Times New Roman"/>
        </w:rPr>
        <w:t xml:space="preserve"> på </w:t>
      </w:r>
      <w:r w:rsidRPr="00152B2A">
        <w:rPr>
          <w:rFonts w:ascii="Times New Roman" w:hAnsi="Times New Roman" w:cs="Times New Roman"/>
        </w:rPr>
        <w:t xml:space="preserve">patologer og </w:t>
      </w:r>
      <w:proofErr w:type="spellStart"/>
      <w:r w:rsidRPr="00152B2A">
        <w:rPr>
          <w:rFonts w:ascii="Times New Roman" w:hAnsi="Times New Roman" w:cs="Times New Roman"/>
        </w:rPr>
        <w:t>bioanalytikere</w:t>
      </w:r>
      <w:proofErr w:type="spellEnd"/>
      <w:r w:rsidRPr="00152B2A">
        <w:rPr>
          <w:rFonts w:ascii="Times New Roman" w:hAnsi="Times New Roman" w:cs="Times New Roman"/>
        </w:rPr>
        <w:t>) og dels skyldes prioritering af pakke-forløb og andre akutte forløb.</w:t>
      </w:r>
    </w:p>
    <w:p w:rsidR="00E07F7D" w:rsidRPr="00152B2A" w:rsidRDefault="00E07F7D" w:rsidP="00E07F7D">
      <w:pPr>
        <w:rPr>
          <w:rFonts w:ascii="Times New Roman" w:hAnsi="Times New Roman" w:cs="Times New Roman"/>
        </w:rPr>
      </w:pPr>
      <w:r w:rsidRPr="00152B2A">
        <w:rPr>
          <w:rFonts w:ascii="Times New Roman" w:hAnsi="Times New Roman" w:cs="Times New Roman"/>
        </w:rPr>
        <w:t>5 ud af 10 afdelinger opfylder den ønskede standard på &gt;25.000 prøver per afdeling, og der er konkrete planer for yderligere sammenlægninger af patologiafdelinger.</w:t>
      </w:r>
    </w:p>
    <w:p w:rsidR="00E07F7D" w:rsidRPr="00152B2A" w:rsidRDefault="00E07F7D" w:rsidP="00E07F7D">
      <w:pPr>
        <w:pStyle w:val="Default"/>
        <w:rPr>
          <w:sz w:val="22"/>
          <w:szCs w:val="22"/>
        </w:rPr>
      </w:pPr>
      <w:r w:rsidRPr="00152B2A">
        <w:rPr>
          <w:sz w:val="22"/>
          <w:szCs w:val="22"/>
        </w:rPr>
        <w:t xml:space="preserve">Celleprøvens sensitivitet og specificitet er ikke opgjort i årsrapporten grundet en logaritmefejl. Indikatoren bliver afrapporteret i næste årsrapport. </w:t>
      </w:r>
    </w:p>
    <w:p w:rsidR="00E07F7D" w:rsidRPr="00152B2A" w:rsidRDefault="00E07F7D" w:rsidP="00E07F7D">
      <w:pPr>
        <w:pStyle w:val="Default"/>
        <w:rPr>
          <w:sz w:val="22"/>
          <w:szCs w:val="22"/>
        </w:rPr>
      </w:pPr>
    </w:p>
    <w:p w:rsidR="00E07F7D" w:rsidRPr="00152B2A" w:rsidRDefault="00E07F7D" w:rsidP="00E07F7D">
      <w:pPr>
        <w:pStyle w:val="Default"/>
        <w:rPr>
          <w:sz w:val="22"/>
          <w:szCs w:val="22"/>
        </w:rPr>
      </w:pPr>
      <w:r w:rsidRPr="00152B2A">
        <w:rPr>
          <w:sz w:val="22"/>
          <w:szCs w:val="22"/>
        </w:rPr>
        <w:t>Antal uegnede celleprøver er faldende og dette hænger formentlig sammen med, at alle regioner nu er gået over til væskebaseret teknik</w:t>
      </w:r>
    </w:p>
    <w:p w:rsidR="00E07F7D" w:rsidRPr="00152B2A" w:rsidRDefault="00E07F7D" w:rsidP="00E07F7D">
      <w:pPr>
        <w:pStyle w:val="Default"/>
        <w:rPr>
          <w:sz w:val="22"/>
          <w:szCs w:val="22"/>
        </w:rPr>
      </w:pPr>
    </w:p>
    <w:p w:rsidR="00E07F7D" w:rsidRPr="00152B2A" w:rsidRDefault="00E07F7D" w:rsidP="00E07F7D">
      <w:pPr>
        <w:pStyle w:val="Default"/>
        <w:rPr>
          <w:sz w:val="22"/>
          <w:szCs w:val="22"/>
        </w:rPr>
      </w:pPr>
      <w:r w:rsidRPr="00152B2A">
        <w:rPr>
          <w:b/>
          <w:sz w:val="22"/>
          <w:szCs w:val="22"/>
        </w:rPr>
        <w:t xml:space="preserve">Resultat af audit af </w:t>
      </w:r>
      <w:proofErr w:type="spellStart"/>
      <w:r w:rsidRPr="00152B2A">
        <w:rPr>
          <w:b/>
          <w:sz w:val="22"/>
          <w:szCs w:val="22"/>
        </w:rPr>
        <w:t>nydiagnostiseret</w:t>
      </w:r>
      <w:proofErr w:type="spellEnd"/>
      <w:r w:rsidRPr="00152B2A">
        <w:rPr>
          <w:b/>
          <w:sz w:val="22"/>
          <w:szCs w:val="22"/>
        </w:rPr>
        <w:t xml:space="preserve"> livmoderhalskræft</w:t>
      </w:r>
      <w:r w:rsidRPr="00152B2A">
        <w:rPr>
          <w:sz w:val="22"/>
          <w:szCs w:val="22"/>
        </w:rPr>
        <w:t xml:space="preserve"> </w:t>
      </w:r>
    </w:p>
    <w:p w:rsidR="00E07F7D" w:rsidRPr="00152B2A" w:rsidRDefault="00E07F7D" w:rsidP="00E07F7D">
      <w:pPr>
        <w:pStyle w:val="Default"/>
        <w:rPr>
          <w:sz w:val="22"/>
          <w:szCs w:val="22"/>
        </w:rPr>
      </w:pPr>
    </w:p>
    <w:p w:rsidR="00E07F7D" w:rsidRPr="00152B2A" w:rsidRDefault="00E07F7D" w:rsidP="00E07F7D">
      <w:pPr>
        <w:rPr>
          <w:rFonts w:ascii="Times New Roman" w:hAnsi="Times New Roman" w:cs="Times New Roman"/>
        </w:rPr>
      </w:pPr>
      <w:r w:rsidRPr="00152B2A">
        <w:rPr>
          <w:rFonts w:ascii="Times New Roman" w:hAnsi="Times New Roman" w:cs="Times New Roman"/>
        </w:rPr>
        <w:t xml:space="preserve">Audit af </w:t>
      </w:r>
      <w:proofErr w:type="spellStart"/>
      <w:r w:rsidRPr="00152B2A">
        <w:rPr>
          <w:rFonts w:ascii="Times New Roman" w:hAnsi="Times New Roman" w:cs="Times New Roman"/>
        </w:rPr>
        <w:t>nydiagnostiseret</w:t>
      </w:r>
      <w:proofErr w:type="spellEnd"/>
      <w:r w:rsidRPr="00152B2A">
        <w:rPr>
          <w:rFonts w:ascii="Times New Roman" w:hAnsi="Times New Roman" w:cs="Times New Roman"/>
        </w:rPr>
        <w:t xml:space="preserve"> livmoderhalskræft måtte udelades i årsrapporten pga. ”dataforskelle” på omkring 5 % mellem opgørelser fra </w:t>
      </w:r>
      <w:proofErr w:type="spellStart"/>
      <w:r w:rsidRPr="00152B2A">
        <w:rPr>
          <w:rFonts w:ascii="Times New Roman" w:hAnsi="Times New Roman" w:cs="Times New Roman"/>
        </w:rPr>
        <w:t>Patobanken</w:t>
      </w:r>
      <w:proofErr w:type="spellEnd"/>
      <w:r w:rsidRPr="00152B2A">
        <w:rPr>
          <w:rFonts w:ascii="Times New Roman" w:hAnsi="Times New Roman" w:cs="Times New Roman"/>
        </w:rPr>
        <w:t xml:space="preserve"> og Cancer-registret, dog har de enkelte regioners styregrupper opgjort tallene lokalt. Der blev præsenteret tal fra audit i hhv. Region Hovedstaden og Region </w:t>
      </w:r>
      <w:proofErr w:type="gramStart"/>
      <w:r w:rsidRPr="00152B2A">
        <w:rPr>
          <w:rFonts w:ascii="Times New Roman" w:hAnsi="Times New Roman" w:cs="Times New Roman"/>
        </w:rPr>
        <w:t>Midtjylland ( se</w:t>
      </w:r>
      <w:proofErr w:type="gramEnd"/>
      <w:r w:rsidRPr="00152B2A">
        <w:rPr>
          <w:rFonts w:ascii="Times New Roman" w:hAnsi="Times New Roman" w:cs="Times New Roman"/>
        </w:rPr>
        <w:t xml:space="preserve"> detaljerne i det vedhæftede referat</w:t>
      </w:r>
      <w:r w:rsidR="00775163">
        <w:rPr>
          <w:rFonts w:ascii="Times New Roman" w:hAnsi="Times New Roman" w:cs="Times New Roman"/>
        </w:rPr>
        <w:t xml:space="preserve"> bilag 2</w:t>
      </w:r>
      <w:r w:rsidR="00E727D0">
        <w:rPr>
          <w:rFonts w:ascii="Times New Roman" w:hAnsi="Times New Roman" w:cs="Times New Roman"/>
        </w:rPr>
        <w:t>) i særskilt vedhæftning</w:t>
      </w:r>
      <w:r w:rsidRPr="00152B2A">
        <w:rPr>
          <w:rFonts w:ascii="Times New Roman" w:hAnsi="Times New Roman" w:cs="Times New Roman"/>
        </w:rPr>
        <w:t xml:space="preserve"> )</w:t>
      </w:r>
    </w:p>
    <w:p w:rsidR="00E07F7D" w:rsidRPr="00152B2A" w:rsidRDefault="00E07F7D" w:rsidP="00E07F7D">
      <w:pPr>
        <w:rPr>
          <w:rFonts w:ascii="Times New Roman" w:hAnsi="Times New Roman" w:cs="Times New Roman"/>
          <w:b/>
        </w:rPr>
      </w:pPr>
      <w:r w:rsidRPr="00152B2A">
        <w:rPr>
          <w:rFonts w:ascii="Times New Roman" w:hAnsi="Times New Roman" w:cs="Times New Roman"/>
          <w:b/>
        </w:rPr>
        <w:lastRenderedPageBreak/>
        <w:t>Ældre kvinder og livmoderhalskræft</w:t>
      </w:r>
    </w:p>
    <w:p w:rsidR="00E07F7D" w:rsidRPr="00152B2A" w:rsidRDefault="00E07F7D" w:rsidP="00E07F7D">
      <w:pPr>
        <w:pStyle w:val="Default"/>
        <w:rPr>
          <w:sz w:val="22"/>
          <w:szCs w:val="22"/>
        </w:rPr>
      </w:pPr>
      <w:r w:rsidRPr="00152B2A">
        <w:rPr>
          <w:sz w:val="22"/>
          <w:szCs w:val="22"/>
        </w:rPr>
        <w:t xml:space="preserve">Elsebeth Lynge præsenterede </w:t>
      </w:r>
      <w:proofErr w:type="spellStart"/>
      <w:r w:rsidRPr="00152B2A">
        <w:rPr>
          <w:sz w:val="22"/>
          <w:szCs w:val="22"/>
        </w:rPr>
        <w:t>kohortetal</w:t>
      </w:r>
      <w:proofErr w:type="spellEnd"/>
      <w:r w:rsidRPr="00152B2A">
        <w:rPr>
          <w:sz w:val="22"/>
          <w:szCs w:val="22"/>
        </w:rPr>
        <w:t xml:space="preserve"> </w:t>
      </w:r>
      <w:r w:rsidRPr="00152B2A">
        <w:rPr>
          <w:b/>
          <w:bCs/>
          <w:sz w:val="22"/>
          <w:szCs w:val="22"/>
        </w:rPr>
        <w:t>(</w:t>
      </w:r>
      <w:r w:rsidRPr="00152B2A">
        <w:rPr>
          <w:sz w:val="22"/>
          <w:szCs w:val="22"/>
        </w:rPr>
        <w:t xml:space="preserve">10-årige kohorter), der overordnet peger på, at ophobningen af nydiagnosticeret livmoderhalskræft i de ældre aldersklasser, er slutpunkterne fra fødselskohorter, der har haft en lagt større forekomst af sygdommen, end de yngre fødselskohorter, samt er et resultat af screeningen - eller snarere mangel på screening - i de foregående årtier. </w:t>
      </w:r>
    </w:p>
    <w:p w:rsidR="00E07F7D" w:rsidRPr="00152B2A" w:rsidRDefault="00E07F7D" w:rsidP="00E07F7D">
      <w:pPr>
        <w:pStyle w:val="Default"/>
        <w:rPr>
          <w:sz w:val="22"/>
          <w:szCs w:val="22"/>
        </w:rPr>
      </w:pPr>
      <w:r w:rsidRPr="00152B2A">
        <w:rPr>
          <w:sz w:val="22"/>
          <w:szCs w:val="22"/>
        </w:rPr>
        <w:t xml:space="preserve">De ældre kvinder har desuden oftere en mere fremskreden kræftform når det opdages, sandsynligvis fordi kræften sidder længere inde i </w:t>
      </w:r>
      <w:proofErr w:type="spellStart"/>
      <w:r w:rsidRPr="00152B2A">
        <w:rPr>
          <w:sz w:val="22"/>
          <w:szCs w:val="22"/>
        </w:rPr>
        <w:t>cervikalkanalen</w:t>
      </w:r>
      <w:proofErr w:type="spellEnd"/>
      <w:r w:rsidRPr="00152B2A">
        <w:rPr>
          <w:sz w:val="22"/>
          <w:szCs w:val="22"/>
        </w:rPr>
        <w:t xml:space="preserve"> og derfor opdages senere. </w:t>
      </w:r>
    </w:p>
    <w:p w:rsidR="00E07F7D" w:rsidRPr="00152B2A" w:rsidRDefault="00E07F7D" w:rsidP="00E07F7D">
      <w:pPr>
        <w:pStyle w:val="Default"/>
        <w:rPr>
          <w:sz w:val="22"/>
          <w:szCs w:val="22"/>
        </w:rPr>
      </w:pPr>
      <w:r w:rsidRPr="00152B2A">
        <w:rPr>
          <w:sz w:val="22"/>
          <w:szCs w:val="22"/>
        </w:rPr>
        <w:t xml:space="preserve">Der blev drøftet forskellige løsningsmodeller, der kan være med til at reducere </w:t>
      </w:r>
      <w:proofErr w:type="spellStart"/>
      <w:r w:rsidRPr="00152B2A">
        <w:rPr>
          <w:sz w:val="22"/>
          <w:szCs w:val="22"/>
        </w:rPr>
        <w:t>incidens</w:t>
      </w:r>
      <w:proofErr w:type="spellEnd"/>
      <w:r w:rsidRPr="00152B2A">
        <w:rPr>
          <w:sz w:val="22"/>
          <w:szCs w:val="22"/>
        </w:rPr>
        <w:t xml:space="preserve"> og dødelighed af livmoderhalskræft hos kvinder &gt; 65 år, herunder en ekstra afsluttende </w:t>
      </w:r>
      <w:proofErr w:type="spellStart"/>
      <w:r w:rsidRPr="00152B2A">
        <w:rPr>
          <w:sz w:val="22"/>
          <w:szCs w:val="22"/>
        </w:rPr>
        <w:t>HPV-test</w:t>
      </w:r>
      <w:proofErr w:type="spellEnd"/>
      <w:r w:rsidRPr="00152B2A">
        <w:rPr>
          <w:sz w:val="22"/>
          <w:szCs w:val="22"/>
        </w:rPr>
        <w:t xml:space="preserve"> ved det fyldte 65 år eller alternativt 5 år efter sidste screeningsprøve i programmet. Der blev også drøftet hvorvidt et sådant tilbud bør gives som et engangstilbud eller som en fast ændring af programmet. </w:t>
      </w:r>
    </w:p>
    <w:p w:rsidR="00E07F7D" w:rsidRPr="00152B2A" w:rsidRDefault="00E07F7D" w:rsidP="00E07F7D">
      <w:pPr>
        <w:pStyle w:val="Default"/>
        <w:rPr>
          <w:sz w:val="22"/>
          <w:szCs w:val="22"/>
        </w:rPr>
      </w:pPr>
      <w:r w:rsidRPr="00152B2A">
        <w:rPr>
          <w:sz w:val="22"/>
          <w:szCs w:val="22"/>
        </w:rPr>
        <w:t xml:space="preserve">En </w:t>
      </w:r>
      <w:proofErr w:type="spellStart"/>
      <w:r w:rsidRPr="00152B2A">
        <w:rPr>
          <w:sz w:val="22"/>
          <w:szCs w:val="22"/>
        </w:rPr>
        <w:t>HPV-test</w:t>
      </w:r>
      <w:proofErr w:type="spellEnd"/>
      <w:r w:rsidRPr="00152B2A">
        <w:rPr>
          <w:sz w:val="22"/>
          <w:szCs w:val="22"/>
        </w:rPr>
        <w:t xml:space="preserve"> giver ’sikkerhed’ 5-7 år frem. </w:t>
      </w:r>
    </w:p>
    <w:p w:rsidR="00E07F7D" w:rsidRPr="00152B2A" w:rsidRDefault="00E07F7D" w:rsidP="00E07F7D">
      <w:pPr>
        <w:pStyle w:val="Default"/>
        <w:rPr>
          <w:sz w:val="22"/>
          <w:szCs w:val="22"/>
        </w:rPr>
      </w:pPr>
      <w:r w:rsidRPr="00152B2A">
        <w:rPr>
          <w:sz w:val="22"/>
          <w:szCs w:val="22"/>
        </w:rPr>
        <w:t xml:space="preserve">Kræftens Bekæmpelse gik ind for at kvinderne skal have et tilbud om undersøgelse også efter fyldte 65 år. </w:t>
      </w:r>
    </w:p>
    <w:p w:rsidR="00E07F7D" w:rsidRPr="00152B2A" w:rsidRDefault="00E07F7D" w:rsidP="00E07F7D">
      <w:pPr>
        <w:pStyle w:val="Default"/>
        <w:rPr>
          <w:sz w:val="22"/>
          <w:szCs w:val="22"/>
        </w:rPr>
      </w:pPr>
      <w:r w:rsidRPr="00152B2A">
        <w:rPr>
          <w:sz w:val="22"/>
          <w:szCs w:val="22"/>
        </w:rPr>
        <w:t xml:space="preserve">Gruppen var enige om at såfremt der skal tilbydes en undersøgelse til gruppen over 65, skal det være en </w:t>
      </w:r>
      <w:proofErr w:type="spellStart"/>
      <w:r w:rsidRPr="00152B2A">
        <w:rPr>
          <w:sz w:val="22"/>
          <w:szCs w:val="22"/>
        </w:rPr>
        <w:t>HPV-test</w:t>
      </w:r>
      <w:proofErr w:type="spellEnd"/>
      <w:r w:rsidRPr="00152B2A">
        <w:rPr>
          <w:sz w:val="22"/>
          <w:szCs w:val="22"/>
        </w:rPr>
        <w:t xml:space="preserve"> og ikke cytologi.</w:t>
      </w:r>
    </w:p>
    <w:p w:rsidR="00E07F7D" w:rsidRPr="00152B2A" w:rsidRDefault="00E07F7D" w:rsidP="00E07F7D">
      <w:pPr>
        <w:pStyle w:val="Default"/>
        <w:rPr>
          <w:sz w:val="22"/>
          <w:szCs w:val="22"/>
        </w:rPr>
      </w:pPr>
      <w:r w:rsidRPr="00152B2A">
        <w:rPr>
          <w:sz w:val="22"/>
          <w:szCs w:val="22"/>
        </w:rPr>
        <w:t xml:space="preserve"> </w:t>
      </w:r>
    </w:p>
    <w:p w:rsidR="00E07F7D" w:rsidRPr="00152B2A" w:rsidRDefault="00E07F7D" w:rsidP="00E07F7D">
      <w:pPr>
        <w:pStyle w:val="Default"/>
        <w:rPr>
          <w:sz w:val="22"/>
          <w:szCs w:val="22"/>
        </w:rPr>
      </w:pPr>
      <w:r w:rsidRPr="00152B2A">
        <w:rPr>
          <w:b/>
          <w:sz w:val="22"/>
          <w:szCs w:val="22"/>
        </w:rPr>
        <w:t>Gruppen drøftede muligheder for at sikre bedre opfølgning af patologiske prøvesvar</w:t>
      </w:r>
      <w:r w:rsidRPr="00152B2A">
        <w:rPr>
          <w:sz w:val="22"/>
          <w:szCs w:val="22"/>
        </w:rPr>
        <w:t xml:space="preserve"> og kunne tilslutte sig følgende to forslag: </w:t>
      </w:r>
    </w:p>
    <w:p w:rsidR="00E07F7D" w:rsidRPr="00152B2A" w:rsidRDefault="00E07F7D" w:rsidP="00E07F7D">
      <w:pPr>
        <w:pStyle w:val="Default"/>
        <w:rPr>
          <w:sz w:val="22"/>
          <w:szCs w:val="22"/>
        </w:rPr>
      </w:pPr>
      <w:r w:rsidRPr="00152B2A">
        <w:rPr>
          <w:b/>
          <w:bCs/>
          <w:i/>
          <w:iCs/>
          <w:sz w:val="22"/>
          <w:szCs w:val="22"/>
        </w:rPr>
        <w:t xml:space="preserve">1) </w:t>
      </w:r>
      <w:r w:rsidRPr="00152B2A">
        <w:rPr>
          <w:i/>
          <w:iCs/>
          <w:sz w:val="22"/>
          <w:szCs w:val="22"/>
        </w:rPr>
        <w:t xml:space="preserve">Prøvesvaret sendes til kvinden via e-boks samtidig </w:t>
      </w:r>
      <w:proofErr w:type="spellStart"/>
      <w:r w:rsidRPr="00152B2A">
        <w:rPr>
          <w:i/>
          <w:iCs/>
          <w:sz w:val="22"/>
          <w:szCs w:val="22"/>
        </w:rPr>
        <w:t>Edifact</w:t>
      </w:r>
      <w:proofErr w:type="spellEnd"/>
      <w:r w:rsidRPr="00152B2A">
        <w:rPr>
          <w:i/>
          <w:iCs/>
          <w:sz w:val="22"/>
          <w:szCs w:val="22"/>
        </w:rPr>
        <w:t xml:space="preserve"> til prøvetagende læge. </w:t>
      </w:r>
    </w:p>
    <w:p w:rsidR="00E07F7D" w:rsidRPr="00152B2A" w:rsidRDefault="00E07F7D" w:rsidP="00E07F7D">
      <w:pPr>
        <w:pStyle w:val="Default"/>
        <w:rPr>
          <w:sz w:val="22"/>
          <w:szCs w:val="22"/>
        </w:rPr>
      </w:pPr>
      <w:r w:rsidRPr="00152B2A">
        <w:rPr>
          <w:sz w:val="22"/>
          <w:szCs w:val="22"/>
        </w:rPr>
        <w:t xml:space="preserve">Her blev det pointeret, at det er vigtigt, at der informeres om, at ansvaret for opfølgning stadig ligger hos den prøvetagende læge. </w:t>
      </w:r>
    </w:p>
    <w:p w:rsidR="00E07F7D" w:rsidRPr="00152B2A" w:rsidRDefault="00E07F7D" w:rsidP="00E07F7D">
      <w:pPr>
        <w:pStyle w:val="Default"/>
        <w:rPr>
          <w:sz w:val="22"/>
          <w:szCs w:val="22"/>
        </w:rPr>
      </w:pPr>
      <w:r w:rsidRPr="00152B2A">
        <w:rPr>
          <w:b/>
          <w:bCs/>
          <w:i/>
          <w:iCs/>
          <w:sz w:val="22"/>
          <w:szCs w:val="22"/>
        </w:rPr>
        <w:t xml:space="preserve">2) </w:t>
      </w:r>
      <w:proofErr w:type="spellStart"/>
      <w:r w:rsidRPr="00152B2A">
        <w:rPr>
          <w:i/>
          <w:iCs/>
          <w:sz w:val="22"/>
          <w:szCs w:val="22"/>
        </w:rPr>
        <w:t>Edifact</w:t>
      </w:r>
      <w:proofErr w:type="spellEnd"/>
      <w:r w:rsidRPr="00152B2A">
        <w:rPr>
          <w:i/>
          <w:iCs/>
          <w:sz w:val="22"/>
          <w:szCs w:val="22"/>
        </w:rPr>
        <w:t xml:space="preserve"> nr. 2 sendes til den prøvetagende læge, dersom de</w:t>
      </w:r>
      <w:r w:rsidR="00E727D0">
        <w:rPr>
          <w:i/>
          <w:iCs/>
          <w:sz w:val="22"/>
          <w:szCs w:val="22"/>
        </w:rPr>
        <w:t>r</w:t>
      </w:r>
      <w:r w:rsidRPr="00152B2A">
        <w:rPr>
          <w:i/>
          <w:iCs/>
          <w:sz w:val="22"/>
          <w:szCs w:val="22"/>
        </w:rPr>
        <w:t xml:space="preserve"> efter 3 måneder ikke er reageret på den første </w:t>
      </w:r>
      <w:proofErr w:type="spellStart"/>
      <w:r w:rsidRPr="00152B2A">
        <w:rPr>
          <w:i/>
          <w:iCs/>
          <w:sz w:val="22"/>
          <w:szCs w:val="22"/>
        </w:rPr>
        <w:t>Edifact</w:t>
      </w:r>
      <w:proofErr w:type="spellEnd"/>
      <w:r w:rsidRPr="00152B2A">
        <w:rPr>
          <w:i/>
          <w:iCs/>
          <w:sz w:val="22"/>
          <w:szCs w:val="22"/>
        </w:rPr>
        <w:t xml:space="preserve">. </w:t>
      </w:r>
    </w:p>
    <w:p w:rsidR="00E07F7D" w:rsidRPr="00152B2A" w:rsidRDefault="00E07F7D" w:rsidP="00E07F7D">
      <w:pPr>
        <w:pStyle w:val="Default"/>
        <w:rPr>
          <w:sz w:val="22"/>
          <w:szCs w:val="22"/>
        </w:rPr>
      </w:pPr>
      <w:r w:rsidRPr="00152B2A">
        <w:rPr>
          <w:sz w:val="22"/>
          <w:szCs w:val="22"/>
        </w:rPr>
        <w:t xml:space="preserve">Her blev det fra regionernes side pointeret, at dette kræver en udvikling af </w:t>
      </w:r>
      <w:proofErr w:type="spellStart"/>
      <w:r w:rsidRPr="00152B2A">
        <w:rPr>
          <w:sz w:val="22"/>
          <w:szCs w:val="22"/>
        </w:rPr>
        <w:t>IT-systemet</w:t>
      </w:r>
      <w:proofErr w:type="spellEnd"/>
      <w:r w:rsidRPr="00152B2A">
        <w:rPr>
          <w:sz w:val="22"/>
          <w:szCs w:val="22"/>
        </w:rPr>
        <w:t xml:space="preserve"> på nationalt niveau. </w:t>
      </w:r>
    </w:p>
    <w:p w:rsidR="00E07F7D" w:rsidRPr="00152B2A" w:rsidRDefault="00E07F7D" w:rsidP="00E07F7D">
      <w:pPr>
        <w:pStyle w:val="Default"/>
        <w:rPr>
          <w:sz w:val="22"/>
          <w:szCs w:val="22"/>
        </w:rPr>
      </w:pPr>
    </w:p>
    <w:p w:rsidR="00E07F7D" w:rsidRPr="00152B2A" w:rsidRDefault="00E07F7D" w:rsidP="00E07F7D">
      <w:pPr>
        <w:pStyle w:val="Default"/>
        <w:rPr>
          <w:sz w:val="22"/>
          <w:szCs w:val="22"/>
        </w:rPr>
      </w:pPr>
      <w:r w:rsidRPr="00152B2A">
        <w:rPr>
          <w:b/>
          <w:bCs/>
          <w:sz w:val="22"/>
          <w:szCs w:val="22"/>
        </w:rPr>
        <w:t xml:space="preserve">Drøftelse af muligheder for at øge deltagerprocenten </w:t>
      </w:r>
    </w:p>
    <w:p w:rsidR="00E07F7D" w:rsidRPr="00152B2A" w:rsidRDefault="00E07F7D" w:rsidP="00E07F7D">
      <w:pPr>
        <w:pStyle w:val="Default"/>
        <w:rPr>
          <w:sz w:val="22"/>
          <w:szCs w:val="22"/>
        </w:rPr>
      </w:pPr>
      <w:r w:rsidRPr="00152B2A">
        <w:rPr>
          <w:sz w:val="22"/>
          <w:szCs w:val="22"/>
        </w:rPr>
        <w:t>Inddragelse af de praktiserende læger blev drøftet i forhold til dette. Det vil kræve en lovændring, dersom man ønsker at informerer den praktiserende læge om de kvinder, der ikke har deltaget i screening.</w:t>
      </w:r>
    </w:p>
    <w:p w:rsidR="00E07F7D" w:rsidRPr="00152B2A" w:rsidRDefault="00E07F7D" w:rsidP="00E07F7D">
      <w:pPr>
        <w:pStyle w:val="Default"/>
        <w:rPr>
          <w:sz w:val="22"/>
          <w:szCs w:val="22"/>
        </w:rPr>
      </w:pPr>
    </w:p>
    <w:p w:rsidR="00E07F7D" w:rsidRPr="00152B2A" w:rsidRDefault="00E07F7D" w:rsidP="00E07F7D">
      <w:pPr>
        <w:pStyle w:val="Default"/>
        <w:rPr>
          <w:sz w:val="22"/>
          <w:szCs w:val="22"/>
        </w:rPr>
      </w:pPr>
      <w:r w:rsidRPr="00152B2A">
        <w:rPr>
          <w:sz w:val="22"/>
          <w:szCs w:val="22"/>
        </w:rPr>
        <w:t xml:space="preserve">Det blev drøftet, hvorvidt en 3. rykker til kvinderne vil kunne bidrage til at øge deltagerprocenten. Region Sjælland anbefalede, at man ikke indfører en 3. rykker samtidig med at man starter op med e-boks, da det så kan blive vanskeligt at afgøre hvilken ændring, der har medført effekten. </w:t>
      </w:r>
    </w:p>
    <w:p w:rsidR="00E07F7D" w:rsidRPr="00152B2A" w:rsidRDefault="00E07F7D" w:rsidP="00E07F7D">
      <w:pPr>
        <w:pStyle w:val="Default"/>
        <w:rPr>
          <w:sz w:val="22"/>
          <w:szCs w:val="22"/>
        </w:rPr>
      </w:pPr>
    </w:p>
    <w:p w:rsidR="00E07F7D" w:rsidRPr="00152B2A" w:rsidRDefault="00E07F7D" w:rsidP="00E07F7D">
      <w:pPr>
        <w:pStyle w:val="Default"/>
        <w:rPr>
          <w:sz w:val="22"/>
          <w:szCs w:val="22"/>
        </w:rPr>
      </w:pPr>
      <w:r w:rsidRPr="00152B2A">
        <w:rPr>
          <w:sz w:val="22"/>
          <w:szCs w:val="22"/>
        </w:rPr>
        <w:t xml:space="preserve">Jesper Bonde orienterede om Region Hovedstadens HPV </w:t>
      </w:r>
      <w:proofErr w:type="spellStart"/>
      <w:r w:rsidRPr="00152B2A">
        <w:rPr>
          <w:sz w:val="22"/>
          <w:szCs w:val="22"/>
        </w:rPr>
        <w:t>self-sampling</w:t>
      </w:r>
      <w:proofErr w:type="spellEnd"/>
      <w:r w:rsidRPr="00152B2A">
        <w:rPr>
          <w:sz w:val="22"/>
          <w:szCs w:val="22"/>
        </w:rPr>
        <w:t xml:space="preserve"> pilot-projekt, hvor både deltagelsesprocent og brugen af de forskellige responsmuligheder (</w:t>
      </w:r>
      <w:proofErr w:type="spellStart"/>
      <w:r w:rsidRPr="00152B2A">
        <w:rPr>
          <w:sz w:val="22"/>
          <w:szCs w:val="22"/>
        </w:rPr>
        <w:t>app</w:t>
      </w:r>
      <w:proofErr w:type="spellEnd"/>
      <w:r w:rsidRPr="00152B2A">
        <w:rPr>
          <w:sz w:val="22"/>
          <w:szCs w:val="22"/>
        </w:rPr>
        <w:t xml:space="preserve">, hjemmeside, svarblanket etc.) følges. Projektet afrapporteres endeligt inden sommeren 2015. I Region Midtjylland er et nyt </w:t>
      </w:r>
      <w:proofErr w:type="spellStart"/>
      <w:r w:rsidRPr="00152B2A">
        <w:rPr>
          <w:sz w:val="22"/>
          <w:szCs w:val="22"/>
        </w:rPr>
        <w:t>PhD-projekt</w:t>
      </w:r>
      <w:proofErr w:type="spellEnd"/>
      <w:r w:rsidRPr="00152B2A">
        <w:rPr>
          <w:sz w:val="22"/>
          <w:szCs w:val="22"/>
        </w:rPr>
        <w:t xml:space="preserve"> i gang med at kigge på effekten af </w:t>
      </w:r>
      <w:proofErr w:type="spellStart"/>
      <w:r w:rsidRPr="00152B2A">
        <w:rPr>
          <w:sz w:val="22"/>
          <w:szCs w:val="22"/>
        </w:rPr>
        <w:t>selftest</w:t>
      </w:r>
      <w:proofErr w:type="spellEnd"/>
      <w:r w:rsidRPr="00152B2A">
        <w:rPr>
          <w:sz w:val="22"/>
          <w:szCs w:val="22"/>
        </w:rPr>
        <w:t xml:space="preserve"> i stedet for 2. rykker.</w:t>
      </w:r>
    </w:p>
    <w:p w:rsidR="00E07F7D" w:rsidRPr="00152B2A" w:rsidRDefault="00E07F7D" w:rsidP="00E07F7D">
      <w:pPr>
        <w:pStyle w:val="Default"/>
        <w:rPr>
          <w:sz w:val="22"/>
          <w:szCs w:val="22"/>
        </w:rPr>
      </w:pPr>
    </w:p>
    <w:p w:rsidR="00E07F7D" w:rsidRPr="00152B2A" w:rsidRDefault="00E07F7D" w:rsidP="00E07F7D">
      <w:pPr>
        <w:pStyle w:val="Default"/>
        <w:rPr>
          <w:sz w:val="22"/>
          <w:szCs w:val="22"/>
        </w:rPr>
      </w:pPr>
      <w:r w:rsidRPr="00152B2A">
        <w:rPr>
          <w:sz w:val="22"/>
          <w:szCs w:val="22"/>
        </w:rPr>
        <w:t xml:space="preserve"> Sundhedsstyrelsen indkalder </w:t>
      </w:r>
      <w:r w:rsidR="004D2092">
        <w:rPr>
          <w:sz w:val="22"/>
          <w:szCs w:val="22"/>
        </w:rPr>
        <w:t xml:space="preserve">gruppen </w:t>
      </w:r>
      <w:r w:rsidRPr="00152B2A">
        <w:rPr>
          <w:sz w:val="22"/>
          <w:szCs w:val="22"/>
        </w:rPr>
        <w:t xml:space="preserve">til et </w:t>
      </w:r>
      <w:r w:rsidR="004D2092">
        <w:rPr>
          <w:sz w:val="22"/>
          <w:szCs w:val="22"/>
        </w:rPr>
        <w:t xml:space="preserve">nyt </w:t>
      </w:r>
      <w:r w:rsidRPr="00152B2A">
        <w:rPr>
          <w:sz w:val="22"/>
          <w:szCs w:val="22"/>
        </w:rPr>
        <w:t xml:space="preserve">møde i efteråret 2015 </w:t>
      </w:r>
    </w:p>
    <w:p w:rsidR="00E07F7D" w:rsidRPr="00152B2A" w:rsidRDefault="00E07F7D" w:rsidP="00E07F7D">
      <w:pPr>
        <w:pStyle w:val="Default"/>
        <w:rPr>
          <w:sz w:val="22"/>
          <w:szCs w:val="22"/>
        </w:rPr>
      </w:pPr>
    </w:p>
    <w:p w:rsidR="00E07F7D" w:rsidRPr="00152B2A" w:rsidRDefault="00E07F7D" w:rsidP="00E07F7D">
      <w:pPr>
        <w:pStyle w:val="Default"/>
        <w:rPr>
          <w:sz w:val="22"/>
          <w:szCs w:val="22"/>
        </w:rPr>
      </w:pPr>
    </w:p>
    <w:p w:rsidR="00E07F7D" w:rsidRDefault="00E07F7D" w:rsidP="00E07F7D">
      <w:pPr>
        <w:pStyle w:val="Default"/>
        <w:rPr>
          <w:sz w:val="23"/>
          <w:szCs w:val="23"/>
        </w:rPr>
      </w:pPr>
      <w:r>
        <w:rPr>
          <w:sz w:val="23"/>
          <w:szCs w:val="23"/>
        </w:rPr>
        <w:t>V</w:t>
      </w:r>
      <w:r w:rsidR="00775163">
        <w:rPr>
          <w:sz w:val="23"/>
          <w:szCs w:val="23"/>
        </w:rPr>
        <w:t>enlig hilsen</w:t>
      </w:r>
      <w:r>
        <w:rPr>
          <w:sz w:val="23"/>
          <w:szCs w:val="23"/>
        </w:rPr>
        <w:t xml:space="preserve"> praktiserende gynækolog Helle Kirkeby</w:t>
      </w:r>
    </w:p>
    <w:p w:rsidR="005226EB" w:rsidRDefault="005226EB" w:rsidP="00E07F7D">
      <w:pPr>
        <w:pStyle w:val="Default"/>
        <w:rPr>
          <w:sz w:val="23"/>
          <w:szCs w:val="23"/>
        </w:rPr>
      </w:pPr>
    </w:p>
    <w:p w:rsidR="00E07F7D" w:rsidRDefault="00E07F7D" w:rsidP="00E07F7D">
      <w:pPr>
        <w:pStyle w:val="Default"/>
        <w:rPr>
          <w:sz w:val="23"/>
          <w:szCs w:val="23"/>
        </w:rPr>
      </w:pPr>
    </w:p>
    <w:p w:rsidR="00E07F7D" w:rsidRDefault="00E07F7D" w:rsidP="004D2092">
      <w:pPr>
        <w:spacing w:after="0" w:line="240" w:lineRule="auto"/>
        <w:rPr>
          <w:rFonts w:ascii="Calibri" w:eastAsia="Times New Roman" w:hAnsi="Calibri" w:cs="Arial"/>
          <w:color w:val="545454"/>
          <w:sz w:val="20"/>
          <w:szCs w:val="20"/>
          <w:lang w:eastAsia="da-DK"/>
        </w:rPr>
      </w:pPr>
      <w:r w:rsidRPr="004D2092">
        <w:rPr>
          <w:sz w:val="23"/>
          <w:szCs w:val="23"/>
        </w:rPr>
        <w:t>Bilag 1</w:t>
      </w:r>
      <w:r w:rsidRPr="004D2092">
        <w:rPr>
          <w:rFonts w:ascii="Calibri" w:hAnsi="Calibri"/>
          <w:sz w:val="20"/>
          <w:szCs w:val="20"/>
        </w:rPr>
        <w:t xml:space="preserve">) </w:t>
      </w:r>
      <w:r w:rsidR="004D2092" w:rsidRPr="004D2092">
        <w:rPr>
          <w:rFonts w:ascii="Calibri" w:eastAsia="Times New Roman" w:hAnsi="Calibri" w:cs="Arial"/>
          <w:color w:val="545454"/>
          <w:sz w:val="20"/>
          <w:szCs w:val="20"/>
          <w:lang w:eastAsia="da-DK"/>
        </w:rPr>
        <w:t xml:space="preserve">Dansk Kvalitetsdatabase for Livmoderhalskræftscreening seneste </w:t>
      </w:r>
      <w:r w:rsidR="004D2092" w:rsidRPr="004D2092">
        <w:rPr>
          <w:rFonts w:ascii="Calibri" w:eastAsia="Times New Roman" w:hAnsi="Calibri" w:cs="Arial"/>
          <w:b/>
          <w:bCs/>
          <w:color w:val="545454"/>
          <w:sz w:val="20"/>
          <w:szCs w:val="20"/>
          <w:lang w:eastAsia="da-DK"/>
        </w:rPr>
        <w:t>årsrapport</w:t>
      </w:r>
      <w:proofErr w:type="gramStart"/>
      <w:r w:rsidR="004D2092" w:rsidRPr="004D2092">
        <w:rPr>
          <w:rFonts w:ascii="Calibri" w:eastAsia="Times New Roman" w:hAnsi="Calibri" w:cs="Arial"/>
          <w:color w:val="545454"/>
          <w:sz w:val="20"/>
          <w:szCs w:val="20"/>
          <w:lang w:eastAsia="da-DK"/>
        </w:rPr>
        <w:t xml:space="preserve"> (</w:t>
      </w:r>
      <w:proofErr w:type="spellStart"/>
      <w:r w:rsidR="004D2092" w:rsidRPr="004D2092">
        <w:rPr>
          <w:rFonts w:ascii="Calibri" w:eastAsia="Times New Roman" w:hAnsi="Calibri" w:cs="Arial"/>
          <w:color w:val="545454"/>
          <w:sz w:val="20"/>
          <w:szCs w:val="20"/>
          <w:lang w:eastAsia="da-DK"/>
        </w:rPr>
        <w:t>pdf</w:t>
      </w:r>
      <w:proofErr w:type="spellEnd"/>
      <w:proofErr w:type="gramEnd"/>
    </w:p>
    <w:p w:rsidR="005226EB" w:rsidRPr="00E07F7D" w:rsidRDefault="005226EB" w:rsidP="005226EB">
      <w:pPr>
        <w:pStyle w:val="Default"/>
      </w:pPr>
      <w:r>
        <w:rPr>
          <w:rFonts w:ascii="Calibri" w:eastAsia="Times New Roman" w:hAnsi="Calibri" w:cs="Arial"/>
          <w:sz w:val="20"/>
          <w:szCs w:val="20"/>
          <w:lang w:eastAsia="da-DK"/>
        </w:rPr>
        <w:t xml:space="preserve">        </w:t>
      </w:r>
    </w:p>
    <w:sectPr w:rsidR="005226EB" w:rsidRPr="00E07F7D" w:rsidSect="0019115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5091F"/>
    <w:multiLevelType w:val="multilevel"/>
    <w:tmpl w:val="202CA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FF27DD"/>
    <w:multiLevelType w:val="multilevel"/>
    <w:tmpl w:val="237A5D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E07F7D"/>
    <w:rsid w:val="000721DF"/>
    <w:rsid w:val="00152B2A"/>
    <w:rsid w:val="00191158"/>
    <w:rsid w:val="001F72B0"/>
    <w:rsid w:val="004D2092"/>
    <w:rsid w:val="005226EB"/>
    <w:rsid w:val="00641F19"/>
    <w:rsid w:val="00775163"/>
    <w:rsid w:val="008F2E54"/>
    <w:rsid w:val="00914E60"/>
    <w:rsid w:val="00CA3AFC"/>
    <w:rsid w:val="00E07F7D"/>
    <w:rsid w:val="00E727D0"/>
    <w:rsid w:val="00E91D5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7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07F7D"/>
    <w:pPr>
      <w:autoSpaceDE w:val="0"/>
      <w:autoSpaceDN w:val="0"/>
      <w:adjustRightInd w:val="0"/>
      <w:spacing w:after="0" w:line="240" w:lineRule="auto"/>
    </w:pPr>
    <w:rPr>
      <w:rFonts w:ascii="Times New Roman" w:hAnsi="Times New Roman" w:cs="Times New Roman"/>
      <w:color w:val="000000"/>
      <w:sz w:val="24"/>
      <w:szCs w:val="24"/>
    </w:rPr>
  </w:style>
  <w:style w:type="character" w:styleId="HTML-citat">
    <w:name w:val="HTML Cite"/>
    <w:basedOn w:val="Standardskrifttypeiafsnit"/>
    <w:uiPriority w:val="99"/>
    <w:semiHidden/>
    <w:unhideWhenUsed/>
    <w:rsid w:val="004D2092"/>
    <w:rPr>
      <w:i/>
      <w:iCs/>
    </w:rPr>
  </w:style>
  <w:style w:type="character" w:styleId="Fremhv">
    <w:name w:val="Emphasis"/>
    <w:basedOn w:val="Standardskrifttypeiafsnit"/>
    <w:uiPriority w:val="20"/>
    <w:qFormat/>
    <w:rsid w:val="004D2092"/>
    <w:rPr>
      <w:b/>
      <w:bCs/>
      <w:i w:val="0"/>
      <w:iCs w:val="0"/>
    </w:rPr>
  </w:style>
  <w:style w:type="character" w:customStyle="1" w:styleId="st1">
    <w:name w:val="st1"/>
    <w:basedOn w:val="Standardskrifttypeiafsnit"/>
    <w:rsid w:val="004D2092"/>
  </w:style>
</w:styles>
</file>

<file path=word/webSettings.xml><?xml version="1.0" encoding="utf-8"?>
<w:webSettings xmlns:r="http://schemas.openxmlformats.org/officeDocument/2006/relationships" xmlns:w="http://schemas.openxmlformats.org/wordprocessingml/2006/main">
  <w:divs>
    <w:div w:id="2049186415">
      <w:bodyDiv w:val="1"/>
      <w:marLeft w:val="0"/>
      <w:marRight w:val="0"/>
      <w:marTop w:val="0"/>
      <w:marBottom w:val="0"/>
      <w:divBdr>
        <w:top w:val="none" w:sz="0" w:space="0" w:color="auto"/>
        <w:left w:val="none" w:sz="0" w:space="0" w:color="auto"/>
        <w:bottom w:val="none" w:sz="0" w:space="0" w:color="auto"/>
        <w:right w:val="none" w:sz="0" w:space="0" w:color="auto"/>
      </w:divBdr>
      <w:divsChild>
        <w:div w:id="1332299561">
          <w:marLeft w:val="0"/>
          <w:marRight w:val="0"/>
          <w:marTop w:val="0"/>
          <w:marBottom w:val="0"/>
          <w:divBdr>
            <w:top w:val="none" w:sz="0" w:space="0" w:color="auto"/>
            <w:left w:val="none" w:sz="0" w:space="0" w:color="auto"/>
            <w:bottom w:val="none" w:sz="0" w:space="0" w:color="auto"/>
            <w:right w:val="none" w:sz="0" w:space="0" w:color="auto"/>
          </w:divBdr>
          <w:divsChild>
            <w:div w:id="1566524650">
              <w:marLeft w:val="0"/>
              <w:marRight w:val="0"/>
              <w:marTop w:val="0"/>
              <w:marBottom w:val="0"/>
              <w:divBdr>
                <w:top w:val="none" w:sz="0" w:space="0" w:color="auto"/>
                <w:left w:val="none" w:sz="0" w:space="0" w:color="auto"/>
                <w:bottom w:val="none" w:sz="0" w:space="0" w:color="auto"/>
                <w:right w:val="none" w:sz="0" w:space="0" w:color="auto"/>
              </w:divBdr>
              <w:divsChild>
                <w:div w:id="831259267">
                  <w:marLeft w:val="0"/>
                  <w:marRight w:val="0"/>
                  <w:marTop w:val="0"/>
                  <w:marBottom w:val="0"/>
                  <w:divBdr>
                    <w:top w:val="none" w:sz="0" w:space="0" w:color="auto"/>
                    <w:left w:val="none" w:sz="0" w:space="0" w:color="auto"/>
                    <w:bottom w:val="none" w:sz="0" w:space="0" w:color="auto"/>
                    <w:right w:val="none" w:sz="0" w:space="0" w:color="auto"/>
                  </w:divBdr>
                  <w:divsChild>
                    <w:div w:id="1409764892">
                      <w:marLeft w:val="0"/>
                      <w:marRight w:val="0"/>
                      <w:marTop w:val="0"/>
                      <w:marBottom w:val="0"/>
                      <w:divBdr>
                        <w:top w:val="none" w:sz="0" w:space="0" w:color="auto"/>
                        <w:left w:val="none" w:sz="0" w:space="0" w:color="auto"/>
                        <w:bottom w:val="none" w:sz="0" w:space="0" w:color="auto"/>
                        <w:right w:val="none" w:sz="0" w:space="0" w:color="auto"/>
                      </w:divBdr>
                      <w:divsChild>
                        <w:div w:id="730662508">
                          <w:marLeft w:val="0"/>
                          <w:marRight w:val="0"/>
                          <w:marTop w:val="38"/>
                          <w:marBottom w:val="0"/>
                          <w:divBdr>
                            <w:top w:val="none" w:sz="0" w:space="0" w:color="auto"/>
                            <w:left w:val="none" w:sz="0" w:space="0" w:color="auto"/>
                            <w:bottom w:val="none" w:sz="0" w:space="0" w:color="auto"/>
                            <w:right w:val="none" w:sz="0" w:space="0" w:color="auto"/>
                          </w:divBdr>
                          <w:divsChild>
                            <w:div w:id="749428814">
                              <w:marLeft w:val="0"/>
                              <w:marRight w:val="0"/>
                              <w:marTop w:val="0"/>
                              <w:marBottom w:val="0"/>
                              <w:divBdr>
                                <w:top w:val="none" w:sz="0" w:space="0" w:color="auto"/>
                                <w:left w:val="none" w:sz="0" w:space="0" w:color="auto"/>
                                <w:bottom w:val="none" w:sz="0" w:space="0" w:color="auto"/>
                                <w:right w:val="none" w:sz="0" w:space="0" w:color="auto"/>
                              </w:divBdr>
                              <w:divsChild>
                                <w:div w:id="1341009454">
                                  <w:marLeft w:val="1728"/>
                                  <w:marRight w:val="3181"/>
                                  <w:marTop w:val="0"/>
                                  <w:marBottom w:val="0"/>
                                  <w:divBdr>
                                    <w:top w:val="none" w:sz="0" w:space="0" w:color="auto"/>
                                    <w:left w:val="none" w:sz="0" w:space="0" w:color="auto"/>
                                    <w:bottom w:val="none" w:sz="0" w:space="0" w:color="auto"/>
                                    <w:right w:val="none" w:sz="0" w:space="0" w:color="auto"/>
                                  </w:divBdr>
                                  <w:divsChild>
                                    <w:div w:id="224950359">
                                      <w:marLeft w:val="0"/>
                                      <w:marRight w:val="0"/>
                                      <w:marTop w:val="0"/>
                                      <w:marBottom w:val="0"/>
                                      <w:divBdr>
                                        <w:top w:val="none" w:sz="0" w:space="0" w:color="auto"/>
                                        <w:left w:val="none" w:sz="0" w:space="0" w:color="auto"/>
                                        <w:bottom w:val="none" w:sz="0" w:space="0" w:color="auto"/>
                                        <w:right w:val="none" w:sz="0" w:space="0" w:color="auto"/>
                                      </w:divBdr>
                                      <w:divsChild>
                                        <w:div w:id="1286038855">
                                          <w:marLeft w:val="0"/>
                                          <w:marRight w:val="0"/>
                                          <w:marTop w:val="0"/>
                                          <w:marBottom w:val="0"/>
                                          <w:divBdr>
                                            <w:top w:val="none" w:sz="0" w:space="0" w:color="auto"/>
                                            <w:left w:val="none" w:sz="0" w:space="0" w:color="auto"/>
                                            <w:bottom w:val="none" w:sz="0" w:space="0" w:color="auto"/>
                                            <w:right w:val="none" w:sz="0" w:space="0" w:color="auto"/>
                                          </w:divBdr>
                                          <w:divsChild>
                                            <w:div w:id="243102880">
                                              <w:marLeft w:val="0"/>
                                              <w:marRight w:val="0"/>
                                              <w:marTop w:val="0"/>
                                              <w:marBottom w:val="0"/>
                                              <w:divBdr>
                                                <w:top w:val="none" w:sz="0" w:space="0" w:color="auto"/>
                                                <w:left w:val="none" w:sz="0" w:space="0" w:color="auto"/>
                                                <w:bottom w:val="none" w:sz="0" w:space="0" w:color="auto"/>
                                                <w:right w:val="none" w:sz="0" w:space="0" w:color="auto"/>
                                              </w:divBdr>
                                              <w:divsChild>
                                                <w:div w:id="1845629046">
                                                  <w:marLeft w:val="0"/>
                                                  <w:marRight w:val="0"/>
                                                  <w:marTop w:val="0"/>
                                                  <w:marBottom w:val="0"/>
                                                  <w:divBdr>
                                                    <w:top w:val="none" w:sz="0" w:space="0" w:color="auto"/>
                                                    <w:left w:val="none" w:sz="0" w:space="0" w:color="auto"/>
                                                    <w:bottom w:val="none" w:sz="0" w:space="0" w:color="auto"/>
                                                    <w:right w:val="none" w:sz="0" w:space="0" w:color="auto"/>
                                                  </w:divBdr>
                                                  <w:divsChild>
                                                    <w:div w:id="1694111558">
                                                      <w:marLeft w:val="0"/>
                                                      <w:marRight w:val="0"/>
                                                      <w:marTop w:val="0"/>
                                                      <w:marBottom w:val="0"/>
                                                      <w:divBdr>
                                                        <w:top w:val="none" w:sz="0" w:space="0" w:color="auto"/>
                                                        <w:left w:val="none" w:sz="0" w:space="0" w:color="auto"/>
                                                        <w:bottom w:val="none" w:sz="0" w:space="0" w:color="auto"/>
                                                        <w:right w:val="none" w:sz="0" w:space="0" w:color="auto"/>
                                                      </w:divBdr>
                                                      <w:divsChild>
                                                        <w:div w:id="223223149">
                                                          <w:marLeft w:val="0"/>
                                                          <w:marRight w:val="0"/>
                                                          <w:marTop w:val="0"/>
                                                          <w:marBottom w:val="0"/>
                                                          <w:divBdr>
                                                            <w:top w:val="none" w:sz="0" w:space="0" w:color="auto"/>
                                                            <w:left w:val="none" w:sz="0" w:space="0" w:color="auto"/>
                                                            <w:bottom w:val="none" w:sz="0" w:space="0" w:color="auto"/>
                                                            <w:right w:val="none" w:sz="0" w:space="0" w:color="auto"/>
                                                          </w:divBdr>
                                                          <w:divsChild>
                                                            <w:div w:id="1370757629">
                                                              <w:marLeft w:val="0"/>
                                                              <w:marRight w:val="0"/>
                                                              <w:marTop w:val="0"/>
                                                              <w:marBottom w:val="0"/>
                                                              <w:divBdr>
                                                                <w:top w:val="none" w:sz="0" w:space="0" w:color="auto"/>
                                                                <w:left w:val="none" w:sz="0" w:space="0" w:color="auto"/>
                                                                <w:bottom w:val="none" w:sz="0" w:space="0" w:color="auto"/>
                                                                <w:right w:val="none" w:sz="0" w:space="0" w:color="auto"/>
                                                              </w:divBdr>
                                                              <w:divsChild>
                                                                <w:div w:id="2144885748">
                                                                  <w:marLeft w:val="0"/>
                                                                  <w:marRight w:val="0"/>
                                                                  <w:marTop w:val="0"/>
                                                                  <w:marBottom w:val="0"/>
                                                                  <w:divBdr>
                                                                    <w:top w:val="none" w:sz="0" w:space="0" w:color="auto"/>
                                                                    <w:left w:val="none" w:sz="0" w:space="0" w:color="auto"/>
                                                                    <w:bottom w:val="none" w:sz="0" w:space="0" w:color="auto"/>
                                                                    <w:right w:val="none" w:sz="0" w:space="0" w:color="auto"/>
                                                                  </w:divBdr>
                                                                  <w:divsChild>
                                                                    <w:div w:id="793868380">
                                                                      <w:marLeft w:val="0"/>
                                                                      <w:marRight w:val="0"/>
                                                                      <w:marTop w:val="0"/>
                                                                      <w:marBottom w:val="0"/>
                                                                      <w:divBdr>
                                                                        <w:top w:val="none" w:sz="0" w:space="0" w:color="auto"/>
                                                                        <w:left w:val="none" w:sz="0" w:space="0" w:color="auto"/>
                                                                        <w:bottom w:val="none" w:sz="0" w:space="0" w:color="auto"/>
                                                                        <w:right w:val="none" w:sz="0" w:space="0" w:color="auto"/>
                                                                      </w:divBdr>
                                                                      <w:divsChild>
                                                                        <w:div w:id="1602251878">
                                                                          <w:marLeft w:val="0"/>
                                                                          <w:marRight w:val="0"/>
                                                                          <w:marTop w:val="0"/>
                                                                          <w:marBottom w:val="0"/>
                                                                          <w:divBdr>
                                                                            <w:top w:val="none" w:sz="0" w:space="0" w:color="auto"/>
                                                                            <w:left w:val="none" w:sz="0" w:space="0" w:color="auto"/>
                                                                            <w:bottom w:val="none" w:sz="0" w:space="0" w:color="auto"/>
                                                                            <w:right w:val="none" w:sz="0" w:space="0" w:color="auto"/>
                                                                          </w:divBdr>
                                                                          <w:divsChild>
                                                                            <w:div w:id="9150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907</Words>
  <Characters>5539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Kirkeby</dc:creator>
  <cp:lastModifiedBy>Helle Kirkeby</cp:lastModifiedBy>
  <cp:revision>9</cp:revision>
  <dcterms:created xsi:type="dcterms:W3CDTF">2015-05-12T19:32:00Z</dcterms:created>
  <dcterms:modified xsi:type="dcterms:W3CDTF">2015-05-12T20:11:00Z</dcterms:modified>
</cp:coreProperties>
</file>